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EA03A4" w:rsidRDefault="001D6F9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Centre land</w:t>
            </w:r>
            <w:r w:rsidR="00843AAE">
              <w:rPr>
                <w:rFonts w:ascii="Arial" w:hAnsi="Arial" w:cs="Arial"/>
              </w:rPr>
              <w:t xml:space="preserve"> – e</w:t>
            </w:r>
            <w:r w:rsidR="00A452E9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</w:rPr>
              <w:t xml:space="preserve">ering </w:t>
            </w:r>
            <w:r w:rsidR="00843AAE">
              <w:rPr>
                <w:rFonts w:ascii="Arial" w:hAnsi="Arial" w:cs="Arial"/>
              </w:rPr>
              <w:t xml:space="preserve">into </w:t>
            </w:r>
            <w:r>
              <w:rPr>
                <w:rFonts w:ascii="Arial" w:hAnsi="Arial" w:cs="Arial"/>
              </w:rPr>
              <w:t>a contract to appoint a consultant</w:t>
            </w:r>
            <w:r w:rsidR="00A452E9">
              <w:rPr>
                <w:rFonts w:ascii="Arial" w:hAnsi="Arial" w:cs="Arial"/>
              </w:rPr>
              <w:t xml:space="preserve"> to provide </w:t>
            </w:r>
            <w:r>
              <w:rPr>
                <w:rFonts w:ascii="Arial" w:hAnsi="Arial" w:cs="Arial"/>
              </w:rPr>
              <w:t>commercial age</w:t>
            </w:r>
            <w:r w:rsidR="00843AAE">
              <w:rPr>
                <w:rFonts w:ascii="Arial" w:hAnsi="Arial" w:cs="Arial"/>
              </w:rPr>
              <w:t>ncy services</w:t>
            </w:r>
            <w:r w:rsidR="00A452E9">
              <w:rPr>
                <w:rFonts w:ascii="Arial" w:hAnsi="Arial" w:cs="Arial"/>
              </w:rPr>
              <w:t xml:space="preserve">. </w:t>
            </w:r>
          </w:p>
          <w:p w:rsidR="00533BCE" w:rsidRPr="00A96C08" w:rsidRDefault="00533BCE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843AAE" w:rsidP="00EA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February 2022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843A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4A049B" w:rsidRPr="00E20A54" w:rsidRDefault="009A4E1F" w:rsidP="008D6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decision was delegated to officers under Part 4.4 of the Council’s Constitution: all executive functions except those in Parts 4.5, 4.6 and 4.7 are delegated to officers in the senior management structure.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843AAE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1D6C68" w:rsidRDefault="008D61A3" w:rsidP="008D6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D6C68">
              <w:rPr>
                <w:rFonts w:ascii="Arial" w:hAnsi="Arial" w:cs="Arial"/>
              </w:rPr>
              <w:t xml:space="preserve">decision has been made to appoint </w:t>
            </w:r>
            <w:r w:rsidR="001D6F91">
              <w:rPr>
                <w:rFonts w:ascii="Arial" w:hAnsi="Arial" w:cs="Arial"/>
              </w:rPr>
              <w:t>JLL</w:t>
            </w:r>
            <w:r w:rsidR="001D6C68" w:rsidRPr="001D6C68">
              <w:rPr>
                <w:rFonts w:ascii="Arial" w:hAnsi="Arial" w:cs="Arial"/>
              </w:rPr>
              <w:t xml:space="preserve"> </w:t>
            </w:r>
            <w:r w:rsidR="001D6F91">
              <w:rPr>
                <w:rFonts w:ascii="Arial" w:hAnsi="Arial" w:cs="Arial"/>
              </w:rPr>
              <w:t>to undertake commercial agency services</w:t>
            </w:r>
            <w:r w:rsidR="001D6C68">
              <w:rPr>
                <w:rFonts w:ascii="Arial" w:hAnsi="Arial" w:cs="Arial"/>
              </w:rPr>
              <w:t xml:space="preserve">. </w:t>
            </w:r>
          </w:p>
          <w:p w:rsidR="006247C4" w:rsidRPr="00A96C08" w:rsidRDefault="006247C4" w:rsidP="004066FA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843A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:rsidR="00373F5D" w:rsidRDefault="00EA03A4" w:rsidP="001D6F91">
            <w:pPr>
              <w:rPr>
                <w:rFonts w:ascii="Arial" w:hAnsi="Arial" w:cs="Arial"/>
              </w:rPr>
            </w:pPr>
            <w:r w:rsidRPr="00EA03A4">
              <w:rPr>
                <w:rFonts w:ascii="Arial" w:hAnsi="Arial" w:cs="Arial"/>
              </w:rPr>
              <w:t>The consultant is to undertake</w:t>
            </w:r>
            <w:r w:rsidR="001D6F91">
              <w:rPr>
                <w:rFonts w:ascii="Arial" w:hAnsi="Arial" w:cs="Arial"/>
              </w:rPr>
              <w:t xml:space="preserve"> </w:t>
            </w:r>
            <w:r w:rsidR="001D6F91" w:rsidRPr="001D6F91">
              <w:rPr>
                <w:rFonts w:ascii="Arial" w:hAnsi="Arial" w:cs="Arial"/>
              </w:rPr>
              <w:t>commercial property consultancy and agency advice in rel</w:t>
            </w:r>
            <w:r w:rsidR="009A4E1F">
              <w:rPr>
                <w:rFonts w:ascii="Arial" w:hAnsi="Arial" w:cs="Arial"/>
              </w:rPr>
              <w:t>ation to the site.  A property c</w:t>
            </w:r>
            <w:r w:rsidR="001D6F91" w:rsidRPr="001D6F91">
              <w:rPr>
                <w:rFonts w:ascii="Arial" w:hAnsi="Arial" w:cs="Arial"/>
              </w:rPr>
              <w:t xml:space="preserve">onsultant </w:t>
            </w:r>
            <w:r w:rsidR="009A4E1F">
              <w:rPr>
                <w:rFonts w:ascii="Arial" w:hAnsi="Arial" w:cs="Arial"/>
              </w:rPr>
              <w:t xml:space="preserve">is required </w:t>
            </w:r>
            <w:r w:rsidR="001D6F91" w:rsidRPr="001D6F91">
              <w:rPr>
                <w:rFonts w:ascii="Arial" w:hAnsi="Arial" w:cs="Arial"/>
              </w:rPr>
              <w:t>to ensure that the proposition is market sharp, attracts</w:t>
            </w:r>
            <w:r w:rsidR="001D6F91">
              <w:rPr>
                <w:rFonts w:ascii="Arial" w:hAnsi="Arial" w:cs="Arial"/>
              </w:rPr>
              <w:t xml:space="preserve"> </w:t>
            </w:r>
            <w:r w:rsidR="001D6F91" w:rsidRPr="001D6F91">
              <w:rPr>
                <w:rFonts w:ascii="Arial" w:hAnsi="Arial" w:cs="Arial"/>
              </w:rPr>
              <w:t>occupier, investor an</w:t>
            </w:r>
            <w:r w:rsidR="001D6F91">
              <w:rPr>
                <w:rFonts w:ascii="Arial" w:hAnsi="Arial" w:cs="Arial"/>
              </w:rPr>
              <w:t xml:space="preserve">d developer interest and meets </w:t>
            </w:r>
            <w:r w:rsidR="001D6F91" w:rsidRPr="001D6F91">
              <w:rPr>
                <w:rFonts w:ascii="Arial" w:hAnsi="Arial" w:cs="Arial"/>
              </w:rPr>
              <w:t>our objectives.</w:t>
            </w:r>
          </w:p>
          <w:p w:rsidR="00FE24B4" w:rsidRPr="00A96C08" w:rsidRDefault="009A4E1F" w:rsidP="00FE2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JLL has</w:t>
            </w:r>
            <w:r w:rsidR="001D6F91">
              <w:rPr>
                <w:rFonts w:ascii="Arial" w:hAnsi="Arial" w:cs="Arial"/>
              </w:rPr>
              <w:t xml:space="preserve"> been appointed to carry out the work.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843A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FD1E96" w:rsidRDefault="001D6C68" w:rsidP="00CD2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9A4E1F">
              <w:rPr>
                <w:rFonts w:ascii="Arial" w:hAnsi="Arial" w:cs="Arial"/>
              </w:rPr>
              <w:t xml:space="preserve"> decision was made to enable</w:t>
            </w:r>
            <w:r>
              <w:rPr>
                <w:rFonts w:ascii="Arial" w:hAnsi="Arial" w:cs="Arial"/>
              </w:rPr>
              <w:t xml:space="preserve"> work on </w:t>
            </w:r>
            <w:r w:rsidR="00647982">
              <w:rPr>
                <w:rFonts w:ascii="Arial" w:hAnsi="Arial" w:cs="Arial"/>
              </w:rPr>
              <w:t xml:space="preserve">commercial agency services in order to be a good landlord and seek to sustain income from this site. </w:t>
            </w:r>
            <w:r w:rsidR="001D6F9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work is time critical </w:t>
            </w:r>
            <w:r w:rsidR="009A4E1F">
              <w:rPr>
                <w:rFonts w:ascii="Arial" w:hAnsi="Arial" w:cs="Arial"/>
              </w:rPr>
              <w:t xml:space="preserve">so as </w:t>
            </w:r>
            <w:r>
              <w:rPr>
                <w:rFonts w:ascii="Arial" w:hAnsi="Arial" w:cs="Arial"/>
              </w:rPr>
              <w:t xml:space="preserve">to be able to progress </w:t>
            </w:r>
            <w:r w:rsidR="00647982">
              <w:rPr>
                <w:rFonts w:ascii="Arial" w:hAnsi="Arial" w:cs="Arial"/>
              </w:rPr>
              <w:t xml:space="preserve">good decision making on the site in advance of key lease expiry dates. </w:t>
            </w:r>
          </w:p>
          <w:p w:rsidR="00FD1E96" w:rsidRPr="00A96C08" w:rsidRDefault="00FD1E96" w:rsidP="00FD1E96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843AAE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Pr="00A96C08" w:rsidRDefault="00240D8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  <w:r w:rsidR="009A4E1F">
              <w:rPr>
                <w:rFonts w:ascii="Arial" w:hAnsi="Arial" w:cs="Arial"/>
              </w:rPr>
              <w:t>,</w:t>
            </w:r>
            <w:r w:rsidR="003E68DE">
              <w:rPr>
                <w:rFonts w:ascii="Arial" w:hAnsi="Arial" w:cs="Arial"/>
              </w:rPr>
              <w:t xml:space="preserve"> </w:t>
            </w:r>
            <w:r w:rsidR="009A4E1F">
              <w:rPr>
                <w:rFonts w:ascii="Arial" w:hAnsi="Arial" w:cs="Arial"/>
              </w:rPr>
              <w:t>Executive Director (</w:t>
            </w:r>
            <w:r w:rsidR="003E68DE">
              <w:rPr>
                <w:rFonts w:ascii="Arial" w:hAnsi="Arial" w:cs="Arial"/>
              </w:rPr>
              <w:t>Development</w:t>
            </w:r>
            <w:r w:rsidR="009A4E1F">
              <w:rPr>
                <w:rFonts w:ascii="Arial" w:hAnsi="Arial" w:cs="Arial"/>
              </w:rPr>
              <w:t>)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843AAE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D304BD" w:rsidRDefault="00D304BD" w:rsidP="00647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option of not procuring a consultant was rejected as it would not allow the Council to meet its objective of maximising income from the site.</w:t>
            </w:r>
          </w:p>
          <w:p w:rsidR="009A4919" w:rsidRDefault="009A4919" w:rsidP="0064798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63039" w:rsidRDefault="005A15DE" w:rsidP="00647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 routes to procuring </w:t>
            </w:r>
            <w:r w:rsidR="00647982">
              <w:rPr>
                <w:rFonts w:ascii="Arial" w:hAnsi="Arial" w:cs="Arial"/>
              </w:rPr>
              <w:t>a commercial agent</w:t>
            </w:r>
            <w:r>
              <w:rPr>
                <w:rFonts w:ascii="Arial" w:hAnsi="Arial" w:cs="Arial"/>
              </w:rPr>
              <w:t xml:space="preserve"> were considered</w:t>
            </w:r>
            <w:r w:rsidR="009A4E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but the use of </w:t>
            </w:r>
            <w:r w:rsidR="00647982">
              <w:rPr>
                <w:rFonts w:ascii="Arial" w:hAnsi="Arial" w:cs="Arial"/>
              </w:rPr>
              <w:t xml:space="preserve">Request for Quotes </w:t>
            </w:r>
            <w:r>
              <w:rPr>
                <w:rFonts w:ascii="Arial" w:hAnsi="Arial" w:cs="Arial"/>
              </w:rPr>
              <w:t xml:space="preserve">to </w:t>
            </w:r>
            <w:r w:rsidR="00647982">
              <w:rPr>
                <w:rFonts w:ascii="Arial" w:hAnsi="Arial" w:cs="Arial"/>
              </w:rPr>
              <w:t xml:space="preserve">known experienced contractors to </w:t>
            </w:r>
            <w:r>
              <w:rPr>
                <w:rFonts w:ascii="Arial" w:hAnsi="Arial" w:cs="Arial"/>
              </w:rPr>
              <w:t xml:space="preserve">procure a </w:t>
            </w:r>
            <w:r w:rsidR="00647982">
              <w:rPr>
                <w:rFonts w:ascii="Arial" w:hAnsi="Arial" w:cs="Arial"/>
              </w:rPr>
              <w:t xml:space="preserve">competent </w:t>
            </w:r>
            <w:r>
              <w:rPr>
                <w:rFonts w:ascii="Arial" w:hAnsi="Arial" w:cs="Arial"/>
              </w:rPr>
              <w:t xml:space="preserve">team to undertake the </w:t>
            </w:r>
            <w:r w:rsidR="00647982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was considered </w:t>
            </w:r>
            <w:r w:rsidR="006D2239">
              <w:rPr>
                <w:rFonts w:ascii="Arial" w:hAnsi="Arial" w:cs="Arial"/>
              </w:rPr>
              <w:t xml:space="preserve">by the Head of Property </w:t>
            </w:r>
            <w:r w:rsidR="00647982">
              <w:rPr>
                <w:rFonts w:ascii="Arial" w:hAnsi="Arial" w:cs="Arial"/>
              </w:rPr>
              <w:t xml:space="preserve">and </w:t>
            </w:r>
            <w:r w:rsidR="006D2239">
              <w:rPr>
                <w:rFonts w:ascii="Arial" w:hAnsi="Arial" w:cs="Arial"/>
              </w:rPr>
              <w:t xml:space="preserve">the </w:t>
            </w:r>
            <w:r w:rsidR="00647982">
              <w:rPr>
                <w:rFonts w:ascii="Arial" w:hAnsi="Arial" w:cs="Arial"/>
              </w:rPr>
              <w:t>proj</w:t>
            </w:r>
            <w:r w:rsidR="006D2239">
              <w:rPr>
                <w:rFonts w:ascii="Arial" w:hAnsi="Arial" w:cs="Arial"/>
              </w:rPr>
              <w:t>ect team as</w:t>
            </w:r>
            <w:r w:rsidR="006479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most expedient way to secure the consultants required.  </w:t>
            </w:r>
          </w:p>
          <w:p w:rsidR="00162FAE" w:rsidRPr="00A96C08" w:rsidRDefault="00162FAE" w:rsidP="00647982">
            <w:pPr>
              <w:rPr>
                <w:rFonts w:ascii="Arial" w:hAnsi="Arial" w:cs="Arial"/>
              </w:rPr>
            </w:pPr>
          </w:p>
        </w:tc>
      </w:tr>
      <w:tr w:rsidR="006F6326" w:rsidTr="006D2239">
        <w:tc>
          <w:tcPr>
            <w:tcW w:w="4962" w:type="dxa"/>
          </w:tcPr>
          <w:p w:rsidR="00C678ED" w:rsidRPr="00C678ED" w:rsidRDefault="006F6326" w:rsidP="00843AAE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:rsidR="006F6326" w:rsidRPr="00A96C08" w:rsidRDefault="00533BC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843AA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CD256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843AAE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lastRenderedPageBreak/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5A15DE" w:rsidRPr="00A96C08" w:rsidRDefault="00843AA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  <w:r w:rsidR="005A15DE">
              <w:rPr>
                <w:rFonts w:ascii="Arial" w:hAnsi="Arial" w:cs="Arial"/>
              </w:rPr>
              <w:t xml:space="preserve"> 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43AAE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5A15D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4A049B" w:rsidP="008A22C6">
            <w:pPr>
              <w:rPr>
                <w:rFonts w:ascii="Arial" w:hAnsi="Arial" w:cs="Arial"/>
              </w:rPr>
            </w:pPr>
          </w:p>
          <w:p w:rsidR="001515AF" w:rsidRDefault="0064798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 Unwin</w:t>
            </w:r>
            <w:r w:rsidR="001515AF">
              <w:rPr>
                <w:rFonts w:ascii="Arial" w:hAnsi="Arial" w:cs="Arial"/>
              </w:rPr>
              <w:t>, Regeneration Manager</w:t>
            </w:r>
          </w:p>
          <w:p w:rsidR="00E015C0" w:rsidRDefault="00E015C0" w:rsidP="008A22C6">
            <w:pPr>
              <w:rPr>
                <w:rFonts w:ascii="Arial" w:hAnsi="Arial" w:cs="Arial"/>
              </w:rPr>
            </w:pPr>
          </w:p>
          <w:p w:rsidR="00E015C0" w:rsidRPr="00A96C08" w:rsidRDefault="00843AAE" w:rsidP="00EA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February 2022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6D2239" w:rsidP="00BF24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5A15DE" w:rsidRDefault="006D2239" w:rsidP="00944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 (Development)</w:t>
            </w:r>
          </w:p>
          <w:p w:rsidR="006D2239" w:rsidRDefault="006D2239" w:rsidP="00944E85">
            <w:pPr>
              <w:rPr>
                <w:rFonts w:ascii="Arial" w:hAnsi="Arial" w:cs="Arial"/>
              </w:rPr>
            </w:pPr>
          </w:p>
          <w:p w:rsidR="00373192" w:rsidRPr="00A96C08" w:rsidRDefault="00373192" w:rsidP="00944E85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3C8612BC" wp14:editId="7E8994DA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6D223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24.02.22</w:t>
            </w:r>
          </w:p>
        </w:tc>
      </w:tr>
    </w:tbl>
    <w:p w:rsidR="006D2239" w:rsidRDefault="006D2239"/>
    <w:p w:rsidR="006D2239" w:rsidRPr="006D2239" w:rsidRDefault="006D2239">
      <w:pPr>
        <w:rPr>
          <w:rFonts w:ascii="Arial" w:hAnsi="Arial" w:cs="Arial"/>
          <w:b/>
        </w:rPr>
      </w:pPr>
      <w:proofErr w:type="spellStart"/>
      <w:r w:rsidRPr="006D2239">
        <w:rPr>
          <w:rFonts w:ascii="Arial" w:hAnsi="Arial" w:cs="Arial"/>
          <w:b/>
        </w:rPr>
        <w:t>Consultee</w:t>
      </w:r>
      <w:proofErr w:type="spellEnd"/>
      <w:r w:rsidRPr="006D2239">
        <w:rPr>
          <w:rFonts w:ascii="Arial" w:hAnsi="Arial" w:cs="Arial"/>
          <w:b/>
        </w:rPr>
        <w:t xml:space="preserve"> checklist</w:t>
      </w:r>
    </w:p>
    <w:p w:rsidR="006D2239" w:rsidRDefault="006D2239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6D2239" w:rsidP="00BF24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Head of Corporate Property</w:t>
            </w:r>
          </w:p>
        </w:tc>
        <w:tc>
          <w:tcPr>
            <w:tcW w:w="4111" w:type="dxa"/>
            <w:vAlign w:val="center"/>
          </w:tcPr>
          <w:p w:rsidR="006D2239" w:rsidRDefault="006D2239" w:rsidP="006D2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  <w:r w:rsidR="00373192">
              <w:rPr>
                <w:rFonts w:ascii="Arial" w:hAnsi="Arial" w:cs="Arial"/>
              </w:rPr>
              <w:t>, Head of Corporate Property</w:t>
            </w:r>
          </w:p>
          <w:p w:rsidR="00DD4885" w:rsidRPr="00A96C08" w:rsidRDefault="00373192" w:rsidP="006D2239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81C0102" wp14:editId="355F5A48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6D2239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10.02.22</w:t>
            </w: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6D2239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:rsidR="00647982" w:rsidRPr="00A96C08" w:rsidRDefault="0064798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r w:rsidR="006D2239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>Turner</w:t>
            </w:r>
            <w:r w:rsidR="006D2239">
              <w:rPr>
                <w:rFonts w:ascii="Arial" w:hAnsi="Arial" w:cs="Arial"/>
              </w:rPr>
              <w:t>, Deputy Leader (Statutory) – Finance and Asset Management</w:t>
            </w:r>
          </w:p>
        </w:tc>
        <w:tc>
          <w:tcPr>
            <w:tcW w:w="1984" w:type="dxa"/>
            <w:vAlign w:val="center"/>
          </w:tcPr>
          <w:p w:rsidR="00DD4885" w:rsidRPr="00A96C08" w:rsidRDefault="00944E8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24.01.22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6D2239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</w:t>
            </w:r>
          </w:p>
        </w:tc>
        <w:tc>
          <w:tcPr>
            <w:tcW w:w="4111" w:type="dxa"/>
            <w:vAlign w:val="center"/>
          </w:tcPr>
          <w:p w:rsidR="006D2239" w:rsidRDefault="006D2239" w:rsidP="00266D9D">
            <w:pPr>
              <w:rPr>
                <w:rFonts w:ascii="Arial" w:hAnsi="Arial" w:cs="Arial"/>
              </w:rPr>
            </w:pPr>
          </w:p>
          <w:p w:rsidR="00DD4885" w:rsidRDefault="003E68DE" w:rsidP="00266D9D">
            <w:pPr>
              <w:rPr>
                <w:rFonts w:ascii="Arial" w:hAnsi="Arial" w:cs="Arial"/>
              </w:rPr>
            </w:pPr>
            <w:r w:rsidRPr="003E68DE">
              <w:rPr>
                <w:rFonts w:ascii="Arial" w:hAnsi="Arial" w:cs="Arial"/>
              </w:rPr>
              <w:t xml:space="preserve">Cllr </w:t>
            </w:r>
            <w:r w:rsidR="00266D9D">
              <w:rPr>
                <w:rFonts w:ascii="Arial" w:hAnsi="Arial" w:cs="Arial"/>
              </w:rPr>
              <w:t>Alex Hol</w:t>
            </w:r>
            <w:r w:rsidR="00944E85">
              <w:rPr>
                <w:rFonts w:ascii="Arial" w:hAnsi="Arial" w:cs="Arial"/>
              </w:rPr>
              <w:t>lingsworth</w:t>
            </w:r>
            <w:r w:rsidR="006D2239">
              <w:rPr>
                <w:rFonts w:ascii="Arial" w:hAnsi="Arial" w:cs="Arial"/>
              </w:rPr>
              <w:t xml:space="preserve">, </w:t>
            </w:r>
            <w:proofErr w:type="spellStart"/>
            <w:r w:rsidR="006D2239">
              <w:rPr>
                <w:rFonts w:ascii="Arial" w:hAnsi="Arial" w:cs="Arial"/>
              </w:rPr>
              <w:t>Carfax</w:t>
            </w:r>
            <w:proofErr w:type="spellEnd"/>
            <w:r w:rsidR="006D2239">
              <w:rPr>
                <w:rFonts w:ascii="Arial" w:hAnsi="Arial" w:cs="Arial"/>
              </w:rPr>
              <w:t xml:space="preserve"> &amp; Jericho</w:t>
            </w:r>
          </w:p>
          <w:p w:rsidR="00266D9D" w:rsidRPr="00A96C08" w:rsidRDefault="00266D9D" w:rsidP="00266D9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944E8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24.01.22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E56DC"/>
    <w:rsid w:val="000F4239"/>
    <w:rsid w:val="001515AF"/>
    <w:rsid w:val="00162FAE"/>
    <w:rsid w:val="001D6C68"/>
    <w:rsid w:val="001D6F91"/>
    <w:rsid w:val="0020497F"/>
    <w:rsid w:val="00231385"/>
    <w:rsid w:val="00240D81"/>
    <w:rsid w:val="002611EB"/>
    <w:rsid w:val="00263039"/>
    <w:rsid w:val="00266D9D"/>
    <w:rsid w:val="002A07C9"/>
    <w:rsid w:val="002B53D4"/>
    <w:rsid w:val="002E61DD"/>
    <w:rsid w:val="00335A9B"/>
    <w:rsid w:val="003505E0"/>
    <w:rsid w:val="003547CD"/>
    <w:rsid w:val="00373192"/>
    <w:rsid w:val="00373F5D"/>
    <w:rsid w:val="003B1236"/>
    <w:rsid w:val="003E68DE"/>
    <w:rsid w:val="004000D7"/>
    <w:rsid w:val="00405321"/>
    <w:rsid w:val="004066FA"/>
    <w:rsid w:val="00424A92"/>
    <w:rsid w:val="004A049B"/>
    <w:rsid w:val="004B1944"/>
    <w:rsid w:val="004C57F2"/>
    <w:rsid w:val="00504E43"/>
    <w:rsid w:val="00532DF2"/>
    <w:rsid w:val="00533BCE"/>
    <w:rsid w:val="005A15DE"/>
    <w:rsid w:val="005C6416"/>
    <w:rsid w:val="005E37E4"/>
    <w:rsid w:val="00616F3F"/>
    <w:rsid w:val="006247C4"/>
    <w:rsid w:val="00647982"/>
    <w:rsid w:val="0069520C"/>
    <w:rsid w:val="006D2239"/>
    <w:rsid w:val="006F6326"/>
    <w:rsid w:val="006F6731"/>
    <w:rsid w:val="007908F4"/>
    <w:rsid w:val="007D270E"/>
    <w:rsid w:val="00801BEB"/>
    <w:rsid w:val="00804BF2"/>
    <w:rsid w:val="00834D72"/>
    <w:rsid w:val="00843AAE"/>
    <w:rsid w:val="00844D21"/>
    <w:rsid w:val="00854133"/>
    <w:rsid w:val="008613FB"/>
    <w:rsid w:val="008676E5"/>
    <w:rsid w:val="008900A7"/>
    <w:rsid w:val="00891B19"/>
    <w:rsid w:val="008A22C6"/>
    <w:rsid w:val="008D607A"/>
    <w:rsid w:val="008D61A3"/>
    <w:rsid w:val="008E4629"/>
    <w:rsid w:val="00934DD5"/>
    <w:rsid w:val="00944E85"/>
    <w:rsid w:val="00986C99"/>
    <w:rsid w:val="009A4919"/>
    <w:rsid w:val="009A4E1F"/>
    <w:rsid w:val="009F048F"/>
    <w:rsid w:val="009F6401"/>
    <w:rsid w:val="00A12928"/>
    <w:rsid w:val="00A445BB"/>
    <w:rsid w:val="00A452E9"/>
    <w:rsid w:val="00A732ED"/>
    <w:rsid w:val="00A96144"/>
    <w:rsid w:val="00A96C08"/>
    <w:rsid w:val="00AA564A"/>
    <w:rsid w:val="00AC5899"/>
    <w:rsid w:val="00AF498A"/>
    <w:rsid w:val="00B15340"/>
    <w:rsid w:val="00B80F2E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A0FA8"/>
    <w:rsid w:val="00CB5E4F"/>
    <w:rsid w:val="00CD2567"/>
    <w:rsid w:val="00CD4BC9"/>
    <w:rsid w:val="00CE6085"/>
    <w:rsid w:val="00D304BD"/>
    <w:rsid w:val="00D33F83"/>
    <w:rsid w:val="00D543D9"/>
    <w:rsid w:val="00D7668D"/>
    <w:rsid w:val="00DB01D4"/>
    <w:rsid w:val="00DC2E8D"/>
    <w:rsid w:val="00DD1A34"/>
    <w:rsid w:val="00DD4885"/>
    <w:rsid w:val="00DD51B2"/>
    <w:rsid w:val="00E015C0"/>
    <w:rsid w:val="00E127E3"/>
    <w:rsid w:val="00E20A54"/>
    <w:rsid w:val="00E270E5"/>
    <w:rsid w:val="00E97F84"/>
    <w:rsid w:val="00EA03A4"/>
    <w:rsid w:val="00F11FD1"/>
    <w:rsid w:val="00F506B5"/>
    <w:rsid w:val="00F64579"/>
    <w:rsid w:val="00F65EFA"/>
    <w:rsid w:val="00FD1E96"/>
    <w:rsid w:val="00FD3A85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E8A1-854D-4997-8D0D-EF4D6076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4CC8A9D4</Template>
  <TotalTime>93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7</cp:revision>
  <cp:lastPrinted>2015-07-27T09:35:00Z</cp:lastPrinted>
  <dcterms:created xsi:type="dcterms:W3CDTF">2022-03-02T08:47:00Z</dcterms:created>
  <dcterms:modified xsi:type="dcterms:W3CDTF">2022-03-02T11:00:00Z</dcterms:modified>
</cp:coreProperties>
</file>